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ind w:firstLine="3900" w:firstLineChars="1300"/>
        <w:jc w:val="both"/>
        <w:rPr>
          <w:rFonts w:hint="eastAsia" w:ascii="方正小标宋_GBK" w:hAnsi="方正小标宋_GBK" w:eastAsia="方正小标宋_GBK"/>
          <w:b w:val="0"/>
          <w:bCs w:val="0"/>
          <w:sz w:val="30"/>
        </w:rPr>
      </w:pPr>
      <w:bookmarkStart w:id="2" w:name="_GoBack"/>
      <w:bookmarkEnd w:id="2"/>
      <w:bookmarkStart w:id="0" w:name="_Toc24724708"/>
      <w:r>
        <w:rPr>
          <w:rFonts w:hint="eastAsia" w:ascii="方正小标宋_GBK" w:hAnsi="方正小标宋_GBK" w:eastAsia="方正小标宋_GBK"/>
          <w:b w:val="0"/>
          <w:bCs w:val="0"/>
          <w:sz w:val="30"/>
          <w:lang w:eastAsia="zh-CN"/>
        </w:rPr>
        <w:t>民政局</w:t>
      </w:r>
      <w:r>
        <w:rPr>
          <w:rFonts w:hint="eastAsia" w:ascii="方正小标宋_GBK" w:hAnsi="方正小标宋_GBK" w:eastAsia="方正小标宋_GBK"/>
          <w:b w:val="0"/>
          <w:bCs w:val="0"/>
          <w:sz w:val="30"/>
        </w:rPr>
        <w:t>社会救助领域基层政务公开标准目录</w:t>
      </w:r>
      <w:bookmarkEnd w:id="0"/>
    </w:p>
    <w:p>
      <w:pPr>
        <w:numPr>
          <w:ilvl w:val="0"/>
          <w:numId w:val="0"/>
        </w:numPr>
      </w:pPr>
    </w:p>
    <w:p>
      <w:pPr>
        <w:numPr>
          <w:ilvl w:val="0"/>
          <w:numId w:val="0"/>
        </w:num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单位：怀来县民政局</w:t>
      </w:r>
    </w:p>
    <w:tbl>
      <w:tblPr>
        <w:tblStyle w:val="6"/>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720"/>
        <w:gridCol w:w="2160"/>
        <w:gridCol w:w="2520"/>
        <w:gridCol w:w="1440"/>
        <w:gridCol w:w="1620"/>
        <w:gridCol w:w="1800"/>
        <w:gridCol w:w="540"/>
        <w:gridCol w:w="709"/>
        <w:gridCol w:w="551"/>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restart"/>
            <w:noWrap w:val="0"/>
            <w:vAlign w:val="center"/>
          </w:tcPr>
          <w:p>
            <w:pPr>
              <w:widowControl/>
              <w:jc w:val="center"/>
              <w:rPr>
                <w:rFonts w:ascii="Times New Roman" w:hAnsi="Times New Roman"/>
                <w:color w:val="000000"/>
                <w:kern w:val="0"/>
                <w:sz w:val="22"/>
              </w:rPr>
            </w:pPr>
            <w:r>
              <w:rPr>
                <w:rFonts w:ascii="Times New Roman" w:hAnsi="宋体"/>
                <w:color w:val="000000"/>
                <w:kern w:val="0"/>
                <w:sz w:val="22"/>
              </w:rPr>
              <w:t>序号</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16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52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62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800"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249"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continue"/>
            <w:noWrap w:val="0"/>
            <w:vAlign w:val="center"/>
          </w:tcPr>
          <w:p>
            <w:pPr>
              <w:widowControl/>
              <w:jc w:val="left"/>
              <w:rPr>
                <w:rFonts w:ascii="Times New Roman" w:hAnsi="Times New Roman"/>
                <w:color w:val="000000"/>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160" w:type="dxa"/>
            <w:vMerge w:val="continue"/>
            <w:noWrap w:val="0"/>
            <w:vAlign w:val="center"/>
          </w:tcPr>
          <w:p>
            <w:pPr>
              <w:widowControl/>
              <w:jc w:val="left"/>
              <w:rPr>
                <w:rFonts w:ascii="黑体" w:hAnsi="宋体" w:eastAsia="黑体" w:cs="宋体"/>
                <w:color w:val="000000"/>
                <w:kern w:val="0"/>
                <w:sz w:val="22"/>
              </w:rPr>
            </w:pPr>
          </w:p>
        </w:tc>
        <w:tc>
          <w:tcPr>
            <w:tcW w:w="2520"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162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kern w:val="0"/>
                <w:sz w:val="22"/>
              </w:rPr>
            </w:pP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1</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综合业务</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政策</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法规</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文件</w:t>
            </w:r>
          </w:p>
        </w:tc>
        <w:tc>
          <w:tcPr>
            <w:tcW w:w="2160" w:type="dxa"/>
            <w:noWrap w:val="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0"/>
              <w:jc w:val="left"/>
              <w:rPr>
                <w:rFonts w:hint="eastAsia" w:ascii="仿宋_GB2312" w:hAnsi="宋体" w:eastAsia="仿宋_GB2312" w:cs="Times New Roman"/>
                <w:color w:val="000000"/>
                <w:kern w:val="2"/>
                <w:sz w:val="18"/>
                <w:szCs w:val="18"/>
                <w:lang w:val="en-US" w:eastAsia="zh-CN" w:bidi="ar-SA"/>
              </w:rPr>
            </w:pPr>
            <w:r>
              <w:rPr>
                <w:rFonts w:hint="eastAsia" w:ascii="仿宋_GB2312" w:hAnsi="宋体" w:eastAsia="仿宋_GB2312" w:cs="Times New Roman"/>
                <w:color w:val="000000"/>
                <w:kern w:val="2"/>
                <w:sz w:val="18"/>
                <w:szCs w:val="18"/>
                <w:lang w:val="en-US" w:eastAsia="zh-CN" w:bidi="ar-SA"/>
              </w:rPr>
              <w:t>《社会救助暂行办法》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0"/>
              <w:jc w:val="left"/>
              <w:rPr>
                <w:rFonts w:hint="eastAsia" w:ascii="仿宋_GB2312" w:hAnsi="宋体" w:eastAsia="仿宋_GB2312" w:cs="Times New Roman"/>
                <w:color w:val="000000"/>
                <w:kern w:val="2"/>
                <w:sz w:val="18"/>
                <w:szCs w:val="18"/>
                <w:lang w:val="en-US" w:eastAsia="zh-CN" w:bidi="ar-SA"/>
              </w:rPr>
            </w:pPr>
            <w:r>
              <w:rPr>
                <w:rFonts w:hint="eastAsia" w:ascii="仿宋_GB2312" w:hAnsi="宋体" w:eastAsia="仿宋_GB2312" w:cs="Times New Roman"/>
                <w:color w:val="000000"/>
                <w:kern w:val="2"/>
                <w:sz w:val="18"/>
                <w:szCs w:val="18"/>
                <w:lang w:val="en-US" w:eastAsia="zh-CN" w:bidi="ar-SA"/>
              </w:rPr>
              <w:t>各地配套政策法规文件</w:t>
            </w:r>
          </w:p>
          <w:p>
            <w:pPr>
              <w:rPr>
                <w:rFonts w:hint="eastAsia" w:ascii="仿宋_GB2312" w:hAnsi="宋体" w:eastAsia="仿宋_GB2312"/>
                <w:color w:val="000000"/>
                <w:sz w:val="18"/>
                <w:szCs w:val="18"/>
              </w:rPr>
            </w:pPr>
          </w:p>
        </w:tc>
        <w:tc>
          <w:tcPr>
            <w:tcW w:w="25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2</w:t>
            </w:r>
          </w:p>
        </w:tc>
        <w:tc>
          <w:tcPr>
            <w:tcW w:w="720" w:type="dxa"/>
            <w:vMerge w:val="continue"/>
            <w:noWrap w:val="0"/>
            <w:vAlign w:val="center"/>
          </w:tcPr>
          <w:p>
            <w:pPr>
              <w:rPr>
                <w:rFonts w:hint="eastAsia" w:ascii="仿宋_GB2312" w:hAnsi="宋体" w:eastAsia="仿宋_GB2312"/>
                <w:color w:val="000000"/>
                <w:sz w:val="18"/>
                <w:szCs w:val="18"/>
              </w:rPr>
            </w:pP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监督</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检查</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社会救助信访通讯地址</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社会救助投诉举报电话</w:t>
            </w:r>
          </w:p>
        </w:tc>
        <w:tc>
          <w:tcPr>
            <w:tcW w:w="25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3</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最低生活保障</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政策</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法规</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文件</w:t>
            </w:r>
          </w:p>
        </w:tc>
        <w:tc>
          <w:tcPr>
            <w:tcW w:w="2160" w:type="dxa"/>
            <w:noWrap w:val="0"/>
            <w:vAlign w:val="center"/>
          </w:tcPr>
          <w:p>
            <w:pPr>
              <w:jc w:val="left"/>
              <w:rPr>
                <w:rFonts w:hint="eastAsia" w:ascii="仿宋_GB2312" w:hAnsi="宋体" w:eastAsia="仿宋_GB2312"/>
                <w:color w:val="000000"/>
                <w:sz w:val="18"/>
                <w:szCs w:val="18"/>
              </w:rPr>
            </w:pPr>
            <w:r>
              <w:rPr>
                <w:rFonts w:hint="eastAsia" w:ascii="仿宋_GB2312" w:hAnsi="宋体" w:eastAsia="仿宋_GB2312"/>
                <w:color w:val="000000"/>
                <w:sz w:val="18"/>
                <w:szCs w:val="18"/>
                <w:lang w:val="en-US" w:eastAsia="zh-CN"/>
              </w:rPr>
              <w:t>《</w:t>
            </w:r>
            <w:r>
              <w:rPr>
                <w:rFonts w:hint="default" w:ascii="仿宋_GB2312" w:hAnsi="宋体" w:eastAsia="仿宋_GB2312"/>
                <w:color w:val="000000"/>
                <w:sz w:val="18"/>
                <w:szCs w:val="18"/>
                <w:lang w:val="en-US" w:eastAsia="zh-CN"/>
              </w:rPr>
              <w:t>河北省人民政府关于进一步加强和改进最低生活保障工作的实施意见</w:t>
            </w:r>
            <w:r>
              <w:rPr>
                <w:rFonts w:hint="eastAsia" w:ascii="仿宋_GB2312" w:hAnsi="宋体" w:eastAsia="仿宋_GB2312"/>
                <w:color w:val="000000"/>
                <w:sz w:val="18"/>
                <w:szCs w:val="18"/>
                <w:lang w:val="en-US" w:eastAsia="zh-CN"/>
              </w:rPr>
              <w:t>》</w:t>
            </w:r>
          </w:p>
        </w:tc>
        <w:tc>
          <w:tcPr>
            <w:tcW w:w="25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4</w:t>
            </w:r>
          </w:p>
        </w:tc>
        <w:tc>
          <w:tcPr>
            <w:tcW w:w="720" w:type="dxa"/>
            <w:vMerge w:val="continue"/>
            <w:noWrap w:val="0"/>
            <w:vAlign w:val="center"/>
          </w:tcPr>
          <w:p>
            <w:pPr>
              <w:rPr>
                <w:rFonts w:hint="eastAsia" w:ascii="仿宋_GB2312" w:hAnsi="宋体" w:eastAsia="仿宋_GB2312"/>
                <w:color w:val="000000"/>
                <w:sz w:val="18"/>
                <w:szCs w:val="18"/>
              </w:rPr>
            </w:pP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办事  指南</w:t>
            </w:r>
          </w:p>
        </w:tc>
        <w:tc>
          <w:tcPr>
            <w:tcW w:w="2160" w:type="dxa"/>
            <w:noWrap w:val="0"/>
            <w:vAlign w:val="center"/>
          </w:tcPr>
          <w:p>
            <w:pPr>
              <w:jc w:val="left"/>
              <w:rPr>
                <w:rFonts w:hint="eastAsia" w:ascii="仿宋_GB2312" w:hAnsi="宋体" w:eastAsia="仿宋_GB2312"/>
                <w:color w:val="000000"/>
                <w:sz w:val="18"/>
                <w:szCs w:val="18"/>
              </w:rPr>
            </w:pPr>
            <w:r>
              <w:rPr>
                <w:rFonts w:hint="eastAsia" w:ascii="仿宋_GB2312" w:hAnsi="宋体" w:eastAsia="仿宋_GB2312"/>
                <w:color w:val="000000"/>
                <w:sz w:val="18"/>
                <w:szCs w:val="18"/>
              </w:rPr>
              <w:t>办理事项、办理条件、最低生活保障标准、申请材料、办理流程、办理时间、地点、联系方式</w:t>
            </w:r>
          </w:p>
        </w:tc>
        <w:tc>
          <w:tcPr>
            <w:tcW w:w="2520" w:type="dxa"/>
            <w:noWrap w:val="0"/>
            <w:vAlign w:val="center"/>
          </w:tcPr>
          <w:p>
            <w:pPr>
              <w:jc w:val="left"/>
              <w:rPr>
                <w:rFonts w:hint="eastAsia" w:ascii="仿宋_GB2312" w:hAnsi="宋体" w:eastAsia="仿宋_GB2312"/>
                <w:color w:val="000000"/>
                <w:sz w:val="18"/>
                <w:szCs w:val="18"/>
              </w:rPr>
            </w:pPr>
            <w:r>
              <w:rPr>
                <w:rFonts w:hint="eastAsia" w:ascii="仿宋_GB2312" w:hAnsi="宋体" w:eastAsia="仿宋_GB2312"/>
                <w:color w:val="000000"/>
                <w:sz w:val="18"/>
                <w:szCs w:val="18"/>
                <w:lang w:val="en-US" w:eastAsia="zh-CN"/>
              </w:rPr>
              <w:t>《</w:t>
            </w:r>
            <w:r>
              <w:rPr>
                <w:rFonts w:hint="default" w:ascii="仿宋_GB2312" w:hAnsi="宋体" w:eastAsia="仿宋_GB2312"/>
                <w:color w:val="000000"/>
                <w:sz w:val="18"/>
                <w:szCs w:val="18"/>
                <w:lang w:val="en-US" w:eastAsia="zh-CN"/>
              </w:rPr>
              <w:t>河北省人民政府关于进一步加强和改进最低生活保障工作的实施意见</w:t>
            </w:r>
            <w:r>
              <w:rPr>
                <w:rFonts w:hint="eastAsia" w:ascii="仿宋_GB2312" w:hAnsi="宋体" w:eastAsia="仿宋_GB2312"/>
                <w:color w:val="000000"/>
                <w:sz w:val="18"/>
                <w:szCs w:val="18"/>
                <w:lang w:val="en-US" w:eastAsia="zh-CN"/>
              </w:rPr>
              <w:t>》</w:t>
            </w:r>
          </w:p>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5</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最低生活保障</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审核</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信息</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初审对象名单及相关信息  </w:t>
            </w:r>
          </w:p>
        </w:tc>
        <w:tc>
          <w:tcPr>
            <w:tcW w:w="2520" w:type="dxa"/>
            <w:noWrap w:val="0"/>
            <w:vAlign w:val="center"/>
          </w:tcPr>
          <w:p>
            <w:pPr>
              <w:jc w:val="left"/>
              <w:rPr>
                <w:rFonts w:hint="eastAsia" w:ascii="仿宋_GB2312" w:hAnsi="宋体" w:eastAsia="仿宋_GB2312"/>
                <w:color w:val="000000"/>
                <w:sz w:val="18"/>
                <w:szCs w:val="18"/>
              </w:rPr>
            </w:pPr>
            <w:r>
              <w:rPr>
                <w:rFonts w:hint="eastAsia" w:ascii="仿宋_GB2312" w:hAnsi="宋体" w:eastAsia="仿宋_GB2312"/>
                <w:color w:val="000000"/>
                <w:sz w:val="18"/>
                <w:szCs w:val="18"/>
                <w:lang w:val="en-US" w:eastAsia="zh-CN"/>
              </w:rPr>
              <w:t>《</w:t>
            </w:r>
            <w:r>
              <w:rPr>
                <w:rFonts w:hint="default" w:ascii="仿宋_GB2312" w:hAnsi="宋体" w:eastAsia="仿宋_GB2312"/>
                <w:color w:val="000000"/>
                <w:sz w:val="18"/>
                <w:szCs w:val="18"/>
                <w:lang w:val="en-US" w:eastAsia="zh-CN"/>
              </w:rPr>
              <w:t>河北省人民政府关于进一步加强和改进最低生活保障工作的实施意见</w:t>
            </w:r>
            <w:r>
              <w:rPr>
                <w:rFonts w:hint="eastAsia" w:ascii="仿宋_GB2312" w:hAnsi="宋体" w:eastAsia="仿宋_GB2312"/>
                <w:color w:val="000000"/>
                <w:sz w:val="18"/>
                <w:szCs w:val="18"/>
                <w:lang w:val="en-US" w:eastAsia="zh-CN"/>
              </w:rPr>
              <w:t>》</w:t>
            </w:r>
          </w:p>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制定或获取信息之日起10个工作日内，公示7个工作日</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                                                                                                                                                                                                   ■社区/企事业单位/村公示栏（电子屏）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6</w:t>
            </w:r>
          </w:p>
        </w:tc>
        <w:tc>
          <w:tcPr>
            <w:tcW w:w="720" w:type="dxa"/>
            <w:vMerge w:val="continue"/>
            <w:noWrap w:val="0"/>
            <w:vAlign w:val="center"/>
          </w:tcPr>
          <w:p>
            <w:pPr>
              <w:rPr>
                <w:rFonts w:hint="eastAsia" w:ascii="仿宋_GB2312" w:hAnsi="宋体" w:eastAsia="仿宋_GB2312"/>
                <w:color w:val="000000"/>
                <w:sz w:val="18"/>
                <w:szCs w:val="18"/>
              </w:rPr>
            </w:pP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审批   信息</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低保对象名单及相关信息</w:t>
            </w:r>
          </w:p>
        </w:tc>
        <w:tc>
          <w:tcPr>
            <w:tcW w:w="2520" w:type="dxa"/>
            <w:noWrap w:val="0"/>
            <w:vAlign w:val="center"/>
          </w:tcPr>
          <w:p>
            <w:pPr>
              <w:jc w:val="left"/>
              <w:rPr>
                <w:rFonts w:hint="eastAsia" w:ascii="仿宋_GB2312" w:hAnsi="宋体" w:eastAsia="仿宋_GB2312"/>
                <w:color w:val="000000"/>
                <w:sz w:val="18"/>
                <w:szCs w:val="18"/>
              </w:rPr>
            </w:pPr>
            <w:r>
              <w:rPr>
                <w:rFonts w:hint="eastAsia" w:ascii="仿宋_GB2312" w:hAnsi="宋体" w:eastAsia="仿宋_GB2312"/>
                <w:color w:val="000000"/>
                <w:sz w:val="18"/>
                <w:szCs w:val="18"/>
                <w:lang w:val="en-US" w:eastAsia="zh-CN"/>
              </w:rPr>
              <w:t>《</w:t>
            </w:r>
            <w:r>
              <w:rPr>
                <w:rFonts w:hint="default" w:ascii="仿宋_GB2312" w:hAnsi="宋体" w:eastAsia="仿宋_GB2312"/>
                <w:color w:val="000000"/>
                <w:sz w:val="18"/>
                <w:szCs w:val="18"/>
                <w:lang w:val="en-US" w:eastAsia="zh-CN"/>
              </w:rPr>
              <w:t>河北省人民政府关于进一步加强和改进最低生活保障工作的实施意见</w:t>
            </w:r>
            <w:r>
              <w:rPr>
                <w:rFonts w:hint="eastAsia" w:ascii="仿宋_GB2312" w:hAnsi="宋体" w:eastAsia="仿宋_GB2312"/>
                <w:color w:val="000000"/>
                <w:sz w:val="18"/>
                <w:szCs w:val="18"/>
                <w:lang w:val="en-US" w:eastAsia="zh-CN"/>
              </w:rPr>
              <w:t>》</w:t>
            </w:r>
          </w:p>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7</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特困人员救助供养</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政策</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法规</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文件</w:t>
            </w:r>
          </w:p>
        </w:tc>
        <w:tc>
          <w:tcPr>
            <w:tcW w:w="2160" w:type="dxa"/>
            <w:noWrap w:val="0"/>
            <w:vAlign w:val="center"/>
          </w:tcPr>
          <w:p>
            <w:pPr>
              <w:jc w:val="left"/>
              <w:rPr>
                <w:rFonts w:hint="eastAsia" w:ascii="仿宋_GB2312" w:hAnsi="宋体" w:eastAsia="仿宋_GB2312"/>
                <w:color w:val="000000"/>
                <w:sz w:val="18"/>
                <w:szCs w:val="18"/>
              </w:rPr>
            </w:pPr>
            <w:r>
              <w:rPr>
                <w:rFonts w:hint="eastAsia" w:ascii="仿宋_GB2312" w:hAnsi="宋体" w:eastAsia="仿宋_GB2312"/>
                <w:color w:val="000000"/>
                <w:sz w:val="18"/>
                <w:szCs w:val="18"/>
                <w:lang w:eastAsia="zh-CN"/>
              </w:rPr>
              <w:t>《</w:t>
            </w:r>
            <w:r>
              <w:rPr>
                <w:rFonts w:hint="eastAsia" w:ascii="仿宋_GB2312" w:hAnsi="宋体" w:eastAsia="仿宋_GB2312"/>
                <w:color w:val="000000"/>
                <w:sz w:val="18"/>
                <w:szCs w:val="18"/>
              </w:rPr>
              <w:t>河北省人民政府关于进一步健全特困人员救助供养制度的实施意见</w:t>
            </w:r>
            <w:r>
              <w:rPr>
                <w:rFonts w:hint="eastAsia" w:ascii="仿宋_GB2312" w:hAnsi="宋体" w:eastAsia="仿宋_GB2312"/>
                <w:color w:val="000000"/>
                <w:sz w:val="18"/>
                <w:szCs w:val="18"/>
                <w:lang w:eastAsia="zh-CN"/>
              </w:rPr>
              <w:t>》</w:t>
            </w:r>
          </w:p>
        </w:tc>
        <w:tc>
          <w:tcPr>
            <w:tcW w:w="25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8</w:t>
            </w:r>
          </w:p>
        </w:tc>
        <w:tc>
          <w:tcPr>
            <w:tcW w:w="720" w:type="dxa"/>
            <w:vMerge w:val="continue"/>
            <w:noWrap w:val="0"/>
            <w:vAlign w:val="center"/>
          </w:tcPr>
          <w:p>
            <w:pPr>
              <w:rPr>
                <w:rFonts w:hint="eastAsia" w:ascii="仿宋_GB2312" w:hAnsi="宋体" w:eastAsia="仿宋_GB2312"/>
                <w:color w:val="000000"/>
                <w:sz w:val="18"/>
                <w:szCs w:val="18"/>
              </w:rPr>
            </w:pP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办事  指南</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办理事项、办理条件、救助供养标准、申请材料、办理流程、办理时间、地点、联系方式 </w:t>
            </w:r>
          </w:p>
        </w:tc>
        <w:tc>
          <w:tcPr>
            <w:tcW w:w="25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lang w:eastAsia="zh-CN"/>
              </w:rPr>
              <w:t>《</w:t>
            </w:r>
            <w:r>
              <w:rPr>
                <w:rFonts w:hint="eastAsia" w:ascii="仿宋_GB2312" w:hAnsi="宋体" w:eastAsia="仿宋_GB2312"/>
                <w:color w:val="000000"/>
                <w:sz w:val="18"/>
                <w:szCs w:val="18"/>
              </w:rPr>
              <w:t>河北省人民政府关于进一步健全特困人员救助供养制度的实施意见</w:t>
            </w:r>
            <w:r>
              <w:rPr>
                <w:rFonts w:hint="eastAsia" w:ascii="仿宋_GB2312" w:hAnsi="宋体" w:eastAsia="仿宋_GB2312"/>
                <w:color w:val="000000"/>
                <w:sz w:val="18"/>
                <w:szCs w:val="18"/>
                <w:lang w:eastAsia="zh-CN"/>
              </w:rPr>
              <w:t>》</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9</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特困人员救助供养</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审核</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信息</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初审对象名单及相关信息、终止供养名单</w:t>
            </w:r>
          </w:p>
        </w:tc>
        <w:tc>
          <w:tcPr>
            <w:tcW w:w="25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lang w:eastAsia="zh-CN"/>
              </w:rPr>
              <w:t>《</w:t>
            </w:r>
            <w:r>
              <w:rPr>
                <w:rFonts w:hint="eastAsia" w:ascii="仿宋_GB2312" w:hAnsi="宋体" w:eastAsia="仿宋_GB2312"/>
                <w:color w:val="000000"/>
                <w:sz w:val="18"/>
                <w:szCs w:val="18"/>
              </w:rPr>
              <w:t>河北省人民政府关于进一步健全特困人员救助供养制度的实施意见</w:t>
            </w:r>
            <w:r>
              <w:rPr>
                <w:rFonts w:hint="eastAsia" w:ascii="仿宋_GB2312" w:hAnsi="宋体" w:eastAsia="仿宋_GB2312"/>
                <w:color w:val="000000"/>
                <w:sz w:val="18"/>
                <w:szCs w:val="18"/>
                <w:lang w:eastAsia="zh-CN"/>
              </w:rPr>
              <w:t>》</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制定或获取信息之日起10个工作日内，公示7个工作日</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                                                                                                                                                                                                  ■社区/企事业单位/村公示栏（电子屏）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10</w:t>
            </w:r>
          </w:p>
        </w:tc>
        <w:tc>
          <w:tcPr>
            <w:tcW w:w="720" w:type="dxa"/>
            <w:vMerge w:val="continue"/>
            <w:noWrap w:val="0"/>
            <w:vAlign w:val="center"/>
          </w:tcPr>
          <w:p>
            <w:pPr>
              <w:rPr>
                <w:rFonts w:hint="eastAsia" w:ascii="仿宋_GB2312" w:hAnsi="宋体" w:eastAsia="仿宋_GB2312"/>
                <w:color w:val="000000"/>
                <w:sz w:val="18"/>
                <w:szCs w:val="18"/>
              </w:rPr>
            </w:pP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审批   信息</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特困人员名单及相关信息</w:t>
            </w:r>
          </w:p>
        </w:tc>
        <w:tc>
          <w:tcPr>
            <w:tcW w:w="25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lang w:eastAsia="zh-CN"/>
              </w:rPr>
              <w:t>《</w:t>
            </w:r>
            <w:r>
              <w:rPr>
                <w:rFonts w:hint="eastAsia" w:ascii="仿宋_GB2312" w:hAnsi="宋体" w:eastAsia="仿宋_GB2312"/>
                <w:color w:val="000000"/>
                <w:sz w:val="18"/>
                <w:szCs w:val="18"/>
              </w:rPr>
              <w:t>河北省人民政府关于进一步健全特困人员救助供养制度的实施意见</w:t>
            </w:r>
            <w:r>
              <w:rPr>
                <w:rFonts w:hint="eastAsia" w:ascii="仿宋_GB2312" w:hAnsi="宋体" w:eastAsia="仿宋_GB2312"/>
                <w:color w:val="000000"/>
                <w:sz w:val="18"/>
                <w:szCs w:val="18"/>
                <w:lang w:eastAsia="zh-CN"/>
              </w:rPr>
              <w:t>》</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11</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临时救助</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政策</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法规</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文件</w:t>
            </w:r>
          </w:p>
        </w:tc>
        <w:tc>
          <w:tcPr>
            <w:tcW w:w="2160" w:type="dxa"/>
            <w:noWrap w:val="0"/>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宋体" w:eastAsia="仿宋_GB2312" w:cs="Times New Roman"/>
                <w:b w:val="0"/>
                <w:bCs w:val="0"/>
                <w:color w:val="000000"/>
                <w:kern w:val="2"/>
                <w:sz w:val="18"/>
                <w:szCs w:val="18"/>
                <w:lang w:val="en-US" w:eastAsia="zh-CN" w:bidi="ar-SA"/>
              </w:rPr>
            </w:pPr>
            <w:r>
              <w:rPr>
                <w:rFonts w:hint="eastAsia" w:ascii="仿宋_GB2312" w:hAnsi="宋体" w:eastAsia="仿宋_GB2312" w:cs="Times New Roman"/>
                <w:b w:val="0"/>
                <w:bCs w:val="0"/>
                <w:color w:val="000000"/>
                <w:kern w:val="2"/>
                <w:sz w:val="18"/>
                <w:szCs w:val="18"/>
                <w:lang w:val="en-US" w:eastAsia="zh-CN" w:bidi="ar-SA"/>
              </w:rPr>
              <w:t>《河北省人民政府关于进一步完善临时救助制度的通知》</w:t>
            </w:r>
          </w:p>
          <w:p>
            <w:pPr>
              <w:keepNext w:val="0"/>
              <w:keepLines w:val="0"/>
              <w:pageBreakBefore w:val="0"/>
              <w:kinsoku/>
              <w:wordWrap/>
              <w:overflowPunct/>
              <w:topLinePunct w:val="0"/>
              <w:autoSpaceDE/>
              <w:autoSpaceDN/>
              <w:bidi w:val="0"/>
              <w:adjustRightInd/>
              <w:snapToGrid/>
              <w:textAlignment w:val="auto"/>
              <w:rPr>
                <w:rFonts w:hint="eastAsia" w:ascii="仿宋_GB2312" w:hAnsi="宋体" w:eastAsia="仿宋_GB2312"/>
                <w:color w:val="000000"/>
                <w:sz w:val="18"/>
                <w:szCs w:val="18"/>
              </w:rPr>
            </w:pPr>
          </w:p>
        </w:tc>
        <w:tc>
          <w:tcPr>
            <w:tcW w:w="25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■公开查阅点</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12</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临时救助</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办事  指南</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办理事项、办理条件、救助标准、申请材料、办理流程、办理时间、地点、联系方式 </w:t>
            </w:r>
          </w:p>
        </w:tc>
        <w:tc>
          <w:tcPr>
            <w:tcW w:w="2520" w:type="dxa"/>
            <w:noWrap w:val="0"/>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宋体" w:eastAsia="仿宋_GB2312" w:cs="Times New Roman"/>
                <w:b w:val="0"/>
                <w:bCs w:val="0"/>
                <w:color w:val="000000"/>
                <w:kern w:val="2"/>
                <w:sz w:val="18"/>
                <w:szCs w:val="18"/>
                <w:lang w:val="en-US" w:eastAsia="zh-CN" w:bidi="ar-SA"/>
              </w:rPr>
            </w:pPr>
            <w:r>
              <w:rPr>
                <w:rFonts w:hint="eastAsia" w:ascii="仿宋_GB2312" w:hAnsi="宋体" w:eastAsia="仿宋_GB2312" w:cs="Times New Roman"/>
                <w:b w:val="0"/>
                <w:bCs w:val="0"/>
                <w:color w:val="000000"/>
                <w:kern w:val="2"/>
                <w:sz w:val="18"/>
                <w:szCs w:val="18"/>
                <w:lang w:val="en-US" w:eastAsia="zh-CN" w:bidi="ar-SA"/>
              </w:rPr>
              <w:t>《河北省人民政府关于进一步完善临时救助制度的通知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宋体" w:eastAsia="仿宋_GB2312" w:cs="Times New Roman"/>
                <w:b w:val="0"/>
                <w:bCs w:val="0"/>
                <w:color w:val="000000"/>
                <w:kern w:val="2"/>
                <w:sz w:val="18"/>
                <w:szCs w:val="18"/>
                <w:lang w:val="en-US" w:eastAsia="zh-CN" w:bidi="ar-SA"/>
              </w:rPr>
            </w:pPr>
            <w:r>
              <w:rPr>
                <w:rFonts w:hint="eastAsia" w:ascii="仿宋_GB2312" w:hAnsi="宋体" w:eastAsia="仿宋_GB2312" w:cs="Times New Roman"/>
                <w:b w:val="0"/>
                <w:bCs w:val="0"/>
                <w:color w:val="000000"/>
                <w:kern w:val="2"/>
                <w:sz w:val="18"/>
                <w:szCs w:val="18"/>
                <w:lang w:val="en-US" w:eastAsia="zh-CN" w:bidi="ar-SA"/>
              </w:rPr>
              <w:t>》</w:t>
            </w:r>
          </w:p>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■政务服务中心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13</w:t>
            </w:r>
          </w:p>
        </w:tc>
        <w:tc>
          <w:tcPr>
            <w:tcW w:w="720" w:type="dxa"/>
            <w:vMerge w:val="continue"/>
            <w:noWrap w:val="0"/>
            <w:vAlign w:val="center"/>
          </w:tcPr>
          <w:p>
            <w:pPr>
              <w:rPr>
                <w:rFonts w:hint="eastAsia" w:ascii="仿宋_GB2312" w:hAnsi="宋体" w:eastAsia="仿宋_GB2312"/>
                <w:color w:val="000000"/>
                <w:sz w:val="18"/>
                <w:szCs w:val="18"/>
              </w:rPr>
            </w:pP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审核</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审批</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信息</w:t>
            </w:r>
          </w:p>
        </w:tc>
        <w:tc>
          <w:tcPr>
            <w:tcW w:w="21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支出型临时救助对象名单、救助金额、救助事由 </w:t>
            </w:r>
          </w:p>
        </w:tc>
        <w:tc>
          <w:tcPr>
            <w:tcW w:w="2520" w:type="dxa"/>
            <w:noWrap w:val="0"/>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宋体" w:eastAsia="仿宋_GB2312" w:cs="Times New Roman"/>
                <w:b w:val="0"/>
                <w:bCs w:val="0"/>
                <w:color w:val="000000"/>
                <w:kern w:val="2"/>
                <w:sz w:val="18"/>
                <w:szCs w:val="18"/>
                <w:lang w:val="en-US" w:eastAsia="zh-CN" w:bidi="ar-SA"/>
              </w:rPr>
            </w:pPr>
            <w:r>
              <w:rPr>
                <w:rFonts w:hint="eastAsia" w:ascii="仿宋_GB2312" w:hAnsi="宋体" w:eastAsia="仿宋_GB2312" w:cs="Times New Roman"/>
                <w:b w:val="0"/>
                <w:bCs w:val="0"/>
                <w:color w:val="000000"/>
                <w:kern w:val="2"/>
                <w:sz w:val="18"/>
                <w:szCs w:val="18"/>
                <w:lang w:val="en-US" w:eastAsia="zh-CN" w:bidi="ar-SA"/>
              </w:rPr>
              <w:t>《河北省人民政府关于进一步完善临时救助制度的通知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宋体" w:eastAsia="仿宋_GB2312" w:cs="Times New Roman"/>
                <w:b w:val="0"/>
                <w:bCs w:val="0"/>
                <w:color w:val="000000"/>
                <w:kern w:val="2"/>
                <w:sz w:val="18"/>
                <w:szCs w:val="18"/>
                <w:lang w:val="en-US" w:eastAsia="zh-CN" w:bidi="ar-SA"/>
              </w:rPr>
            </w:pPr>
            <w:r>
              <w:rPr>
                <w:rFonts w:hint="eastAsia" w:ascii="仿宋_GB2312" w:hAnsi="宋体" w:eastAsia="仿宋_GB2312" w:cs="Times New Roman"/>
                <w:b w:val="0"/>
                <w:bCs w:val="0"/>
                <w:color w:val="000000"/>
                <w:kern w:val="2"/>
                <w:sz w:val="18"/>
                <w:szCs w:val="18"/>
                <w:lang w:val="en-US" w:eastAsia="zh-CN" w:bidi="ar-SA"/>
              </w:rPr>
              <w:t>》</w:t>
            </w:r>
          </w:p>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制定或获取信息之日起10个工作日内</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80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■社区/企事业单位/村公示栏（电子屏）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bl>
    <w:p>
      <w:pPr>
        <w:jc w:val="center"/>
        <w:rPr>
          <w:rFonts w:ascii="Times New Roman" w:hAnsi="Times New Roman" w:eastAsia="方正小标宋_GBK"/>
          <w:sz w:val="28"/>
          <w:szCs w:val="28"/>
        </w:rPr>
      </w:pPr>
    </w:p>
    <w:p>
      <w:pPr>
        <w:pStyle w:val="2"/>
        <w:jc w:val="both"/>
        <w:rPr>
          <w:rFonts w:hint="eastAsia" w:ascii="方正小标宋_GBK" w:hAnsi="方正小标宋_GBK" w:eastAsia="方正小标宋_GBK"/>
          <w:b w:val="0"/>
          <w:bCs w:val="0"/>
          <w:sz w:val="30"/>
        </w:rPr>
      </w:pPr>
      <w:r>
        <w:rPr>
          <w:sz w:val="28"/>
          <w:szCs w:val="28"/>
        </w:rPr>
        <w:br w:type="page"/>
      </w:r>
      <w:bookmarkStart w:id="1" w:name="_Toc24724709"/>
      <w:r>
        <w:rPr>
          <w:rFonts w:hint="eastAsia"/>
          <w:sz w:val="28"/>
          <w:szCs w:val="28"/>
          <w:lang w:val="en-US" w:eastAsia="zh-CN"/>
        </w:rPr>
        <w:t xml:space="preserve">                               </w:t>
      </w:r>
      <w:r>
        <w:rPr>
          <w:rFonts w:hint="eastAsia" w:ascii="方正小标宋_GBK" w:hAnsi="方正小标宋_GBK" w:eastAsia="方正小标宋_GBK"/>
          <w:b w:val="0"/>
          <w:bCs w:val="0"/>
          <w:sz w:val="30"/>
          <w:lang w:val="en-US" w:eastAsia="zh-CN"/>
        </w:rPr>
        <w:t xml:space="preserve">     </w:t>
      </w:r>
      <w:r>
        <w:rPr>
          <w:rFonts w:hint="eastAsia" w:ascii="方正小标宋_GBK" w:hAnsi="方正小标宋_GBK" w:eastAsia="方正小标宋_GBK"/>
          <w:b w:val="0"/>
          <w:bCs w:val="0"/>
          <w:sz w:val="30"/>
          <w:lang w:eastAsia="zh-CN"/>
        </w:rPr>
        <w:t>民政局</w:t>
      </w:r>
      <w:r>
        <w:rPr>
          <w:rFonts w:hint="eastAsia" w:ascii="方正小标宋_GBK" w:hAnsi="方正小标宋_GBK" w:eastAsia="方正小标宋_GBK"/>
          <w:b w:val="0"/>
          <w:bCs w:val="0"/>
          <w:sz w:val="30"/>
        </w:rPr>
        <w:t>养老服务领域基层政务公开标准目录</w:t>
      </w:r>
      <w:bookmarkEnd w:id="1"/>
    </w:p>
    <w:p>
      <w:pPr>
        <w:rPr>
          <w:rFonts w:hint="eastAsia" w:ascii="仿宋_GB2312" w:hAnsi="仿宋_GB2312" w:eastAsia="仿宋_GB2312" w:cs="仿宋_GB2312"/>
          <w:lang w:eastAsia="zh-CN"/>
        </w:rPr>
      </w:pPr>
      <w:r>
        <w:rPr>
          <w:rFonts w:hint="eastAsia" w:ascii="仿宋_GB2312" w:hAnsi="仿宋_GB2312" w:eastAsia="仿宋_GB2312" w:cs="仿宋_GB2312"/>
          <w:b w:val="0"/>
          <w:bCs w:val="0"/>
          <w:sz w:val="30"/>
          <w:lang w:eastAsia="zh-CN"/>
        </w:rPr>
        <w:t>单位：怀来县民政局</w:t>
      </w:r>
    </w:p>
    <w:tbl>
      <w:tblPr>
        <w:tblStyle w:val="6"/>
        <w:tblW w:w="15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440"/>
        <w:gridCol w:w="2880"/>
        <w:gridCol w:w="1980"/>
        <w:gridCol w:w="1260"/>
        <w:gridCol w:w="1080"/>
        <w:gridCol w:w="1620"/>
        <w:gridCol w:w="540"/>
        <w:gridCol w:w="709"/>
        <w:gridCol w:w="551"/>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40" w:type="dxa"/>
            <w:vMerge w:val="restart"/>
            <w:noWrap w:val="0"/>
            <w:vAlign w:val="center"/>
          </w:tcPr>
          <w:p>
            <w:pPr>
              <w:widowControl/>
              <w:jc w:val="center"/>
              <w:rPr>
                <w:rFonts w:ascii="Times New Roman" w:hAnsi="Times New Roman"/>
                <w:color w:val="000000"/>
                <w:kern w:val="0"/>
                <w:sz w:val="22"/>
              </w:rPr>
            </w:pPr>
            <w:r>
              <w:rPr>
                <w:rFonts w:ascii="Times New Roman" w:hAnsi="宋体"/>
                <w:color w:val="000000"/>
                <w:kern w:val="0"/>
                <w:sz w:val="22"/>
              </w:rPr>
              <w:t>序号</w:t>
            </w:r>
          </w:p>
        </w:tc>
        <w:tc>
          <w:tcPr>
            <w:tcW w:w="21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88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98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26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08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620"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249"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40" w:type="dxa"/>
            <w:vMerge w:val="continue"/>
            <w:noWrap w:val="0"/>
            <w:vAlign w:val="center"/>
          </w:tcPr>
          <w:p>
            <w:pPr>
              <w:widowControl/>
              <w:jc w:val="left"/>
              <w:rPr>
                <w:rFonts w:ascii="Times New Roman" w:hAnsi="Times New Roman"/>
                <w:color w:val="000000"/>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4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880" w:type="dxa"/>
            <w:vMerge w:val="continue"/>
            <w:noWrap w:val="0"/>
            <w:vAlign w:val="center"/>
          </w:tcPr>
          <w:p>
            <w:pPr>
              <w:widowControl/>
              <w:jc w:val="left"/>
              <w:rPr>
                <w:rFonts w:ascii="黑体" w:hAnsi="宋体" w:eastAsia="黑体" w:cs="宋体"/>
                <w:color w:val="000000"/>
                <w:kern w:val="0"/>
                <w:sz w:val="22"/>
              </w:rPr>
            </w:pPr>
          </w:p>
        </w:tc>
        <w:tc>
          <w:tcPr>
            <w:tcW w:w="1980" w:type="dxa"/>
            <w:vMerge w:val="continue"/>
            <w:noWrap w:val="0"/>
            <w:vAlign w:val="center"/>
          </w:tcPr>
          <w:p>
            <w:pPr>
              <w:widowControl/>
              <w:jc w:val="left"/>
              <w:rPr>
                <w:rFonts w:ascii="黑体" w:hAnsi="宋体" w:eastAsia="黑体" w:cs="宋体"/>
                <w:color w:val="000000"/>
                <w:kern w:val="0"/>
                <w:sz w:val="22"/>
              </w:rPr>
            </w:pPr>
          </w:p>
        </w:tc>
        <w:tc>
          <w:tcPr>
            <w:tcW w:w="1260" w:type="dxa"/>
            <w:vMerge w:val="continue"/>
            <w:noWrap w:val="0"/>
            <w:vAlign w:val="center"/>
          </w:tcPr>
          <w:p>
            <w:pPr>
              <w:widowControl/>
              <w:jc w:val="left"/>
              <w:rPr>
                <w:rFonts w:ascii="黑体" w:hAnsi="宋体" w:eastAsia="黑体" w:cs="宋体"/>
                <w:color w:val="000000"/>
                <w:kern w:val="0"/>
                <w:sz w:val="22"/>
              </w:rPr>
            </w:pPr>
          </w:p>
        </w:tc>
        <w:tc>
          <w:tcPr>
            <w:tcW w:w="1080" w:type="dxa"/>
            <w:vMerge w:val="continue"/>
            <w:noWrap w:val="0"/>
            <w:vAlign w:val="center"/>
          </w:tcPr>
          <w:p>
            <w:pPr>
              <w:widowControl/>
              <w:jc w:val="left"/>
              <w:rPr>
                <w:rFonts w:ascii="黑体" w:hAnsi="宋体" w:eastAsia="黑体" w:cs="宋体"/>
                <w:color w:val="000000"/>
                <w:kern w:val="0"/>
                <w:sz w:val="22"/>
              </w:rPr>
            </w:pPr>
          </w:p>
        </w:tc>
        <w:tc>
          <w:tcPr>
            <w:tcW w:w="1620" w:type="dxa"/>
            <w:vMerge w:val="continue"/>
            <w:noWrap w:val="0"/>
            <w:vAlign w:val="center"/>
          </w:tcPr>
          <w:p>
            <w:pPr>
              <w:widowControl/>
              <w:jc w:val="left"/>
              <w:rPr>
                <w:rFonts w:ascii="黑体" w:hAnsi="宋体" w:eastAsia="黑体" w:cs="宋体"/>
                <w:kern w:val="0"/>
                <w:sz w:val="22"/>
              </w:rPr>
            </w:pP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养老服务通用政策</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国家和地方层面养老服务相关法律、法规、政策文件</w:t>
            </w:r>
          </w:p>
        </w:tc>
        <w:tc>
          <w:tcPr>
            <w:tcW w:w="2880" w:type="dxa"/>
            <w:noWrap w:val="0"/>
            <w:vAlign w:val="center"/>
          </w:tcPr>
          <w:p>
            <w:pPr>
              <w:rPr>
                <w:rFonts w:hint="eastAsia" w:ascii="仿宋_GB2312" w:hAnsi="宋体" w:eastAsia="仿宋_GB2312"/>
                <w:color w:val="000000"/>
                <w:sz w:val="18"/>
                <w:szCs w:val="18"/>
              </w:rPr>
            </w:pP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制定或获取文件之日起10个工作日内</w:t>
            </w:r>
          </w:p>
        </w:tc>
        <w:tc>
          <w:tcPr>
            <w:tcW w:w="1080" w:type="dxa"/>
            <w:noWrap w:val="0"/>
            <w:vAlign w:val="center"/>
          </w:tcPr>
          <w:p>
            <w:pP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2</w:t>
            </w:r>
          </w:p>
        </w:tc>
        <w:tc>
          <w:tcPr>
            <w:tcW w:w="720" w:type="dxa"/>
            <w:vMerge w:val="continue"/>
            <w:noWrap w:val="0"/>
            <w:vAlign w:val="center"/>
          </w:tcPr>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养老服务扶持政策措施清单</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扶持政策措施名称、扶持对象、实施部门、扶持政策措施内容和标准</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制定或获取扶持政策措施之日起10个工作日内</w:t>
            </w:r>
          </w:p>
        </w:tc>
        <w:tc>
          <w:tcPr>
            <w:tcW w:w="1080" w:type="dxa"/>
            <w:noWrap w:val="0"/>
            <w:vAlign w:val="center"/>
          </w:tcPr>
          <w:p>
            <w:pP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3</w:t>
            </w:r>
          </w:p>
        </w:tc>
        <w:tc>
          <w:tcPr>
            <w:tcW w:w="720" w:type="dxa"/>
            <w:vMerge w:val="continue"/>
            <w:noWrap w:val="0"/>
            <w:vAlign w:val="center"/>
          </w:tcPr>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养老机构投资指南</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本区域养老机构投资环境简介；养老机构投资审批条件及依据；养老机构投资审批流程；投资审批涉及部门和联系方式</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制定或获取指南之日起10个工作日内</w:t>
            </w:r>
          </w:p>
        </w:tc>
        <w:tc>
          <w:tcPr>
            <w:tcW w:w="1080" w:type="dxa"/>
            <w:noWrap w:val="0"/>
            <w:vAlign w:val="center"/>
          </w:tcPr>
          <w:p>
            <w:pP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4</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养老服务业务办理</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养老机构备案</w:t>
            </w:r>
          </w:p>
        </w:tc>
        <w:tc>
          <w:tcPr>
            <w:tcW w:w="2880" w:type="dxa"/>
            <w:noWrap w:val="0"/>
            <w:vAlign w:val="center"/>
          </w:tcPr>
          <w:p>
            <w:pPr>
              <w:spacing w:after="240"/>
              <w:rPr>
                <w:rFonts w:hint="eastAsia" w:ascii="仿宋_GB2312" w:hAnsi="宋体" w:eastAsia="仿宋_GB2312"/>
                <w:color w:val="000000"/>
                <w:sz w:val="18"/>
                <w:szCs w:val="18"/>
              </w:rPr>
            </w:pPr>
            <w:r>
              <w:rPr>
                <w:rFonts w:hint="eastAsia" w:ascii="仿宋_GB2312" w:hAnsi="宋体" w:eastAsia="仿宋_GB2312"/>
                <w:color w:val="000000"/>
                <w:sz w:val="18"/>
                <w:szCs w:val="18"/>
              </w:rPr>
              <w:t>备案申请材料清单及样式、备案流程、办理部门、办理时限，办理时间、地点，咨询电话</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制定或获取备案政策之日起10个工作日内</w:t>
            </w:r>
          </w:p>
        </w:tc>
        <w:tc>
          <w:tcPr>
            <w:tcW w:w="1080" w:type="dxa"/>
            <w:noWrap w:val="0"/>
            <w:vAlign w:val="center"/>
          </w:tcPr>
          <w:p>
            <w:pP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5</w:t>
            </w:r>
          </w:p>
        </w:tc>
        <w:tc>
          <w:tcPr>
            <w:tcW w:w="720" w:type="dxa"/>
            <w:vMerge w:val="continue"/>
            <w:noWrap w:val="0"/>
            <w:vAlign w:val="center"/>
          </w:tcPr>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养老服务扶持补贴</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养老服务扶持补贴名称（建设补贴、运营补贴等）、补贴依据、补贴对象、补贴申请条件、补贴内容和标准 补贴方式，补贴申请材料清单及样式，办理流程、办理部门、办理时限、办理时间、地点、咨询电话</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制定或获取扶持补贴政策之日起10个工作日内</w:t>
            </w:r>
          </w:p>
        </w:tc>
        <w:tc>
          <w:tcPr>
            <w:tcW w:w="10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6</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养老服务业务办理</w:t>
            </w:r>
          </w:p>
        </w:tc>
        <w:tc>
          <w:tcPr>
            <w:tcW w:w="14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老年人补贴</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老年人补贴名称（高龄津贴、养老服务补贴、护理补贴等）；各项老年人补贴依据；各项老年人补贴对象；各项老年人补贴内容和标准；各项老年人补贴方式；补贴申请材料清单及格式；办理流程、办理部门、办理时限、办理时间、地点、咨询电话</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制定或获取补贴政策之日起10个工作日内</w:t>
            </w:r>
          </w:p>
        </w:tc>
        <w:tc>
          <w:tcPr>
            <w:tcW w:w="10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r>
              <w:rPr>
                <w:rFonts w:hint="eastAsia" w:ascii="仿宋_GB2312" w:hAnsi="宋体" w:eastAsia="仿宋_GB2312"/>
                <w:color w:val="000000"/>
                <w:sz w:val="18"/>
                <w:szCs w:val="18"/>
              </w:rPr>
              <w:t>、乡镇政府（街道办事处）</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■便民服务站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■社区/企事业单位/村公示栏（电子屏）                                                                                                                                                                                          </w:t>
            </w:r>
          </w:p>
        </w:tc>
        <w:tc>
          <w:tcPr>
            <w:tcW w:w="5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7</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养老服务行业管理信息</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养老机构备案信息</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本行政区域已备案养老机构案数量；本行政区域已备案养老机构名称、机构地址、床位数量等基本信息</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《老年人权益保障法》、《养老机构管理办法》、《信息公开条例》及相关规定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每20个工作日更新</w:t>
            </w:r>
          </w:p>
        </w:tc>
        <w:tc>
          <w:tcPr>
            <w:tcW w:w="10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8</w:t>
            </w:r>
          </w:p>
        </w:tc>
        <w:tc>
          <w:tcPr>
            <w:tcW w:w="720" w:type="dxa"/>
            <w:vMerge w:val="continue"/>
            <w:noWrap w:val="0"/>
            <w:vAlign w:val="center"/>
          </w:tcPr>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养老服务扶持补贴信息</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本行政区域各项养老服务扶持补贴申请数量；本行政区域各项养老服务扶持补贴申请审核通过数量；本行政区域各项养老服务扶持补贴申请审核通过名单及补贴金额；本行政区域各项养老服务扶持补贴发放总金额</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养老服务扶持补贴政策、《信息公开条例》及相关规定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每20个工作日更新</w:t>
            </w:r>
          </w:p>
        </w:tc>
        <w:tc>
          <w:tcPr>
            <w:tcW w:w="10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9</w:t>
            </w:r>
          </w:p>
        </w:tc>
        <w:tc>
          <w:tcPr>
            <w:tcW w:w="720" w:type="dxa"/>
            <w:vMerge w:val="restart"/>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养老服务行业管理信息</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老年人补贴申领和发放信息</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本行政区域各项老年人补贴申领数量、本行政区域各项老年人补贴申领审核通过数量、本行政区域各项老年人补贴申领审核通过名单、本行政区域各项老年人补贴发放总金额</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《财政部 民政部 全国老龄办关于建立健全经济困难的高龄 失能等老年人补贴制度的通知》、各地相关政策法规文件、《信息公开条例》及相关规定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每20个工作日更新</w:t>
            </w:r>
          </w:p>
        </w:tc>
        <w:tc>
          <w:tcPr>
            <w:tcW w:w="108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10</w:t>
            </w:r>
          </w:p>
        </w:tc>
        <w:tc>
          <w:tcPr>
            <w:tcW w:w="720" w:type="dxa"/>
            <w:vMerge w:val="continue"/>
            <w:noWrap w:val="0"/>
            <w:vAlign w:val="center"/>
          </w:tcPr>
          <w:p>
            <w:pPr>
              <w:rPr>
                <w:rFonts w:hint="eastAsia" w:ascii="仿宋_GB2312" w:hAnsi="宋体" w:eastAsia="仿宋_GB2312"/>
                <w:color w:val="000000"/>
                <w:sz w:val="18"/>
                <w:szCs w:val="18"/>
              </w:rPr>
            </w:pP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养老机构评估信息</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本行政区域养老机构评估事项（综合评估、标准评定等）申请数量，</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本行政区域养老机构评估总体结果（综合评估、标准评估等），本行政区域养老机构评估机构清单（综合评估、标准评估等）</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《养老机构管理办法》、《养老机构等级划分与评定》、各地相关评估政策、《信息公开条例》及相关规定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制定或获取评估结果之日起10个工作日内</w:t>
            </w:r>
          </w:p>
        </w:tc>
        <w:tc>
          <w:tcPr>
            <w:tcW w:w="108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县</w:t>
            </w:r>
            <w:r>
              <w:rPr>
                <w:rFonts w:hint="eastAsia" w:ascii="仿宋_GB2312" w:hAnsi="宋体" w:eastAsia="仿宋_GB2312"/>
                <w:color w:val="000000"/>
                <w:sz w:val="18"/>
                <w:szCs w:val="18"/>
                <w:lang w:eastAsia="zh-CN"/>
              </w:rPr>
              <w:t>民政局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11</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养老服务行业管理信息</w:t>
            </w:r>
          </w:p>
        </w:tc>
        <w:tc>
          <w:tcPr>
            <w:tcW w:w="144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民政部门负责的养老机构行政处罚信息</w:t>
            </w:r>
          </w:p>
        </w:tc>
        <w:tc>
          <w:tcPr>
            <w:tcW w:w="28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行政处罚事项及标准、行政处罚结果，行政复议、行政诉讼、监督方式及电话</w:t>
            </w:r>
          </w:p>
        </w:tc>
        <w:tc>
          <w:tcPr>
            <w:tcW w:w="198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《老年人权益保障法》、《行政强制法》、《行政处罚法》及其他有关法律、行政法规、          </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《养老机构管理办法》、各地相关法规、信息公开规定</w:t>
            </w:r>
          </w:p>
        </w:tc>
        <w:tc>
          <w:tcPr>
            <w:tcW w:w="126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行政处罚决定做出之日起5个工作日内</w:t>
            </w:r>
          </w:p>
        </w:tc>
        <w:tc>
          <w:tcPr>
            <w:tcW w:w="1080" w:type="dxa"/>
            <w:noWrap w:val="0"/>
            <w:vAlign w:val="center"/>
          </w:tcPr>
          <w:p>
            <w:pP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rPr>
              <w:t>县民政</w:t>
            </w:r>
            <w:r>
              <w:rPr>
                <w:rFonts w:hint="eastAsia" w:ascii="仿宋_GB2312" w:hAnsi="宋体" w:eastAsia="仿宋_GB2312"/>
                <w:color w:val="000000"/>
                <w:sz w:val="18"/>
                <w:szCs w:val="18"/>
                <w:lang w:eastAsia="zh-CN"/>
              </w:rPr>
              <w:t>局</w:t>
            </w:r>
          </w:p>
        </w:tc>
        <w:tc>
          <w:tcPr>
            <w:tcW w:w="1620" w:type="dxa"/>
            <w:noWrap w:val="0"/>
            <w:vAlign w:val="center"/>
          </w:tcPr>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■政府网站                                                                                                                                                                                                                   </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■两微一端</w:t>
            </w:r>
          </w:p>
          <w:p>
            <w:pPr>
              <w:rPr>
                <w:rFonts w:hint="eastAsia" w:ascii="仿宋_GB2312" w:hAnsi="宋体" w:eastAsia="仿宋_GB2312"/>
                <w:color w:val="000000"/>
                <w:sz w:val="18"/>
                <w:szCs w:val="18"/>
              </w:rPr>
            </w:pPr>
            <w:r>
              <w:rPr>
                <w:rFonts w:hint="eastAsia" w:ascii="仿宋_GB2312" w:hAnsi="宋体" w:eastAsia="仿宋_GB2312"/>
                <w:color w:val="000000"/>
                <w:sz w:val="18"/>
                <w:szCs w:val="18"/>
              </w:rPr>
              <w:t xml:space="preserve">■政府服务中心  </w:t>
            </w:r>
          </w:p>
        </w:tc>
        <w:tc>
          <w:tcPr>
            <w:tcW w:w="54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551"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noWrap w:val="0"/>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　</w:t>
            </w:r>
          </w:p>
        </w:tc>
      </w:tr>
    </w:tbl>
    <w:p>
      <w:pPr>
        <w:sectPr>
          <w:footerReference r:id="rId3" w:type="default"/>
          <w:pgSz w:w="16838" w:h="11906" w:orient="landscape"/>
          <w:pgMar w:top="1800" w:right="1440" w:bottom="1800" w:left="1440"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125A9"/>
    <w:rsid w:val="21E719A5"/>
    <w:rsid w:val="22796421"/>
    <w:rsid w:val="303618B1"/>
    <w:rsid w:val="418F15DF"/>
    <w:rsid w:val="4D701771"/>
    <w:rsid w:val="4F4954C9"/>
    <w:rsid w:val="52DF4A07"/>
    <w:rsid w:val="58980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D3D3D"/>
      <w:u w:val="none"/>
    </w:rPr>
  </w:style>
  <w:style w:type="character" w:styleId="10">
    <w:name w:val="Emphasis"/>
    <w:basedOn w:val="7"/>
    <w:qFormat/>
    <w:uiPriority w:val="0"/>
    <w:rPr>
      <w:b/>
    </w:rPr>
  </w:style>
  <w:style w:type="character" w:styleId="11">
    <w:name w:val="HTML Definition"/>
    <w:basedOn w:val="7"/>
    <w:qFormat/>
    <w:uiPriority w:val="0"/>
  </w:style>
  <w:style w:type="character" w:styleId="12">
    <w:name w:val="HTML Acronym"/>
    <w:basedOn w:val="7"/>
    <w:qFormat/>
    <w:uiPriority w:val="0"/>
  </w:style>
  <w:style w:type="character" w:styleId="13">
    <w:name w:val="HTML Variable"/>
    <w:basedOn w:val="7"/>
    <w:qFormat/>
    <w:uiPriority w:val="0"/>
  </w:style>
  <w:style w:type="character" w:styleId="14">
    <w:name w:val="Hyperlink"/>
    <w:basedOn w:val="7"/>
    <w:qFormat/>
    <w:uiPriority w:val="0"/>
    <w:rPr>
      <w:color w:val="3D3D3D"/>
      <w:u w:val="none"/>
    </w:rPr>
  </w:style>
  <w:style w:type="character" w:styleId="15">
    <w:name w:val="HTML Code"/>
    <w:basedOn w:val="7"/>
    <w:uiPriority w:val="0"/>
    <w:rPr>
      <w:rFonts w:hint="default" w:ascii="Consolas" w:hAnsi="Consolas" w:eastAsia="Consolas" w:cs="Consolas"/>
      <w:color w:val="C7254E"/>
      <w:sz w:val="21"/>
      <w:szCs w:val="21"/>
      <w:shd w:val="clear" w:fill="F9F2F4"/>
    </w:rPr>
  </w:style>
  <w:style w:type="character" w:styleId="16">
    <w:name w:val="HTML Cite"/>
    <w:basedOn w:val="7"/>
    <w:qFormat/>
    <w:uiPriority w:val="0"/>
  </w:style>
  <w:style w:type="character" w:styleId="17">
    <w:name w:val="HTML Keyboard"/>
    <w:basedOn w:val="7"/>
    <w:qFormat/>
    <w:uiPriority w:val="0"/>
    <w:rPr>
      <w:rFonts w:ascii="Consolas" w:hAnsi="Consolas" w:eastAsia="Consolas" w:cs="Consolas"/>
      <w:color w:val="FFFFFF"/>
      <w:sz w:val="21"/>
      <w:szCs w:val="21"/>
      <w:shd w:val="clear" w:fill="333333"/>
    </w:rPr>
  </w:style>
  <w:style w:type="character" w:styleId="18">
    <w:name w:val="HTML Sample"/>
    <w:basedOn w:val="7"/>
    <w:qFormat/>
    <w:uiPriority w:val="0"/>
    <w:rPr>
      <w:rFonts w:hint="default" w:ascii="Consolas" w:hAnsi="Consolas" w:eastAsia="Consolas" w:cs="Consolas"/>
      <w:sz w:val="21"/>
      <w:szCs w:val="21"/>
    </w:rPr>
  </w:style>
  <w:style w:type="character" w:customStyle="1" w:styleId="19">
    <w:name w:val="u-btn"/>
    <w:basedOn w:val="7"/>
    <w:qFormat/>
    <w:uiPriority w:val="0"/>
  </w:style>
  <w:style w:type="character" w:customStyle="1" w:styleId="20">
    <w:name w:val="z-open"/>
    <w:basedOn w:val="7"/>
    <w:qFormat/>
    <w:uiPriority w:val="0"/>
  </w:style>
  <w:style w:type="character" w:customStyle="1" w:styleId="21">
    <w:name w:val="buvis"/>
    <w:basedOn w:val="7"/>
    <w:qFormat/>
    <w:uiPriority w:val="0"/>
    <w:rPr>
      <w:color w:val="999999"/>
    </w:rPr>
  </w:style>
  <w:style w:type="character" w:customStyle="1" w:styleId="22">
    <w:name w:val="buvis1"/>
    <w:basedOn w:val="7"/>
    <w:uiPriority w:val="0"/>
    <w:rPr>
      <w:color w:val="CC0000"/>
    </w:rPr>
  </w:style>
  <w:style w:type="character" w:customStyle="1" w:styleId="23">
    <w:name w:val="datetime"/>
    <w:basedOn w:val="7"/>
    <w:qFormat/>
    <w:uiPriority w:val="0"/>
    <w:rPr>
      <w:rFonts w:hint="default" w:ascii="Arial" w:hAnsi="Arial" w:cs="Arial"/>
      <w:color w:val="999999"/>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蘑菇</cp:lastModifiedBy>
  <cp:lastPrinted>2020-12-18T06:11:02Z</cp:lastPrinted>
  <dcterms:modified xsi:type="dcterms:W3CDTF">2020-12-18T07:05:14Z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